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64D0F" w14:textId="413219C5" w:rsidR="00233BAA" w:rsidRDefault="00233BAA" w:rsidP="00187AE4">
      <w:pPr>
        <w:jc w:val="right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Załącznik nr 1 </w:t>
      </w:r>
    </w:p>
    <w:p w14:paraId="43CFF389" w14:textId="3A13778E" w:rsidR="00131892" w:rsidRPr="00131892" w:rsidRDefault="003150C4" w:rsidP="00187AE4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OPIS PRZEDMIOTU ZAMÓWIENIA</w:t>
      </w:r>
    </w:p>
    <w:p w14:paraId="3E1570CC" w14:textId="4D756409" w:rsidR="003150C4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1.  Zamawiający</w:t>
      </w:r>
    </w:p>
    <w:p w14:paraId="3CF474AE" w14:textId="17DE4606" w:rsidR="00707839" w:rsidRPr="00131892" w:rsidRDefault="003150C4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Miejski Ośrodek Sportu i Rekreacji w Rudzie Śląskiej ul. Hallera 14A, 41-709 Ruda Śląska.</w:t>
      </w:r>
    </w:p>
    <w:p w14:paraId="6A49A72B" w14:textId="00F7246B" w:rsidR="003150C4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2. Lokalizacja</w:t>
      </w:r>
    </w:p>
    <w:p w14:paraId="4D7A00C8" w14:textId="48F21B57" w:rsidR="00707839" w:rsidRPr="00131892" w:rsidRDefault="003150C4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Hala Sportowa ul. </w:t>
      </w:r>
      <w:r w:rsidR="00187AE4">
        <w:rPr>
          <w:rFonts w:ascii="Trebuchet MS" w:hAnsi="Trebuchet MS"/>
          <w:sz w:val="20"/>
          <w:szCs w:val="20"/>
        </w:rPr>
        <w:t>gen. Hallera 16B</w:t>
      </w:r>
      <w:r w:rsidRPr="00131892">
        <w:rPr>
          <w:rFonts w:ascii="Trebuchet MS" w:hAnsi="Trebuchet MS"/>
          <w:sz w:val="20"/>
          <w:szCs w:val="20"/>
        </w:rPr>
        <w:t>, 41-70</w:t>
      </w:r>
      <w:r w:rsidR="00187AE4">
        <w:rPr>
          <w:rFonts w:ascii="Trebuchet MS" w:hAnsi="Trebuchet MS"/>
          <w:sz w:val="20"/>
          <w:szCs w:val="20"/>
        </w:rPr>
        <w:t>9</w:t>
      </w:r>
      <w:r w:rsidRPr="00131892">
        <w:rPr>
          <w:rFonts w:ascii="Trebuchet MS" w:hAnsi="Trebuchet MS"/>
          <w:sz w:val="20"/>
          <w:szCs w:val="20"/>
        </w:rPr>
        <w:t xml:space="preserve"> Ruda Śląska</w:t>
      </w:r>
      <w:r w:rsidR="00187AE4">
        <w:rPr>
          <w:rFonts w:ascii="Trebuchet MS" w:hAnsi="Trebuchet MS"/>
          <w:sz w:val="20"/>
          <w:szCs w:val="20"/>
        </w:rPr>
        <w:t xml:space="preserve"> - Nowy Bytom</w:t>
      </w:r>
    </w:p>
    <w:p w14:paraId="6A0B2193" w14:textId="785DF13A" w:rsidR="00CC6FD1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3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>. Zakres opracowania</w:t>
      </w:r>
    </w:p>
    <w:p w14:paraId="79496D80" w14:textId="77777777" w:rsidR="00187AE4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Zakres opracowania dokumentacji projektowej winien obejmować</w:t>
      </w:r>
      <w:r w:rsidR="00187AE4">
        <w:rPr>
          <w:rFonts w:ascii="Trebuchet MS" w:hAnsi="Trebuchet MS"/>
          <w:sz w:val="20"/>
          <w:szCs w:val="20"/>
        </w:rPr>
        <w:t>:</w:t>
      </w:r>
    </w:p>
    <w:p w14:paraId="34693317" w14:textId="628026EA" w:rsidR="00A41B56" w:rsidRDefault="00A41B56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wyposażenie budynku w instalację awaryjnego oświetlenia ewakuacyjnego – sali sportowej oraz </w:t>
      </w:r>
      <w:r>
        <w:rPr>
          <w:rFonts w:ascii="Trebuchet MS" w:hAnsi="Trebuchet MS"/>
          <w:sz w:val="20"/>
          <w:szCs w:val="20"/>
        </w:rPr>
        <w:br/>
        <w:t>w obrębie wszystkich dróg ewakuacyjnych w oparciu</w:t>
      </w:r>
      <w:r w:rsidR="00231CA6">
        <w:rPr>
          <w:rFonts w:ascii="Trebuchet MS" w:hAnsi="Trebuchet MS"/>
          <w:sz w:val="20"/>
          <w:szCs w:val="20"/>
        </w:rPr>
        <w:t xml:space="preserve"> o uzgodnienia z rzeczoznawcą ds. zabezpieczeń przeciwpożarowych,</w:t>
      </w:r>
    </w:p>
    <w:p w14:paraId="71D0AD04" w14:textId="6EF6F6D5" w:rsidR="00E36E96" w:rsidRDefault="00A41B56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zainstalowanie przycisku przeciwpożarowego wyłącznika prądu przy wejściu głównym do budynku oraz wejściu ewakuacyjnym</w:t>
      </w:r>
      <w:r w:rsidR="00E36E96">
        <w:rPr>
          <w:rFonts w:ascii="Trebuchet MS" w:hAnsi="Trebuchet MS"/>
          <w:sz w:val="20"/>
          <w:szCs w:val="20"/>
        </w:rPr>
        <w:t>.</w:t>
      </w:r>
    </w:p>
    <w:p w14:paraId="6CFF575F" w14:textId="77777777" w:rsidR="00A41B56" w:rsidRPr="00A41B56" w:rsidRDefault="00A41B56" w:rsidP="00A41B5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t>W skład dokumentacji powinny wchodzić następujące elementy:</w:t>
      </w:r>
    </w:p>
    <w:p w14:paraId="1AC7CDAD" w14:textId="77777777" w:rsidR="00A41B56" w:rsidRPr="00A41B56" w:rsidRDefault="00A41B56" w:rsidP="00A41B5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t>1) Projekt wykonawczy instalacji oświetlenia awaryjnego/ewakuacyjnego (należy zaprojektować – wyposażyć drogi komunikacji ogólnej służące celom ewakuacji: sala sportowa, korytarze, szatnie, widownia) - 3 egz. dokumentacji w tym:</w:t>
      </w:r>
    </w:p>
    <w:p w14:paraId="7E2A2A8E" w14:textId="77777777" w:rsidR="00A41B56" w:rsidRPr="00A41B56" w:rsidRDefault="00A41B56" w:rsidP="00A41B5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t xml:space="preserve">a) opis techniczny instalacji, dobór i lokalizację opraw, dobór przewodów oraz sposób prowadzenia instalacji przewodowej w obiekcie, </w:t>
      </w:r>
    </w:p>
    <w:p w14:paraId="32AF7915" w14:textId="77777777" w:rsidR="00A41B56" w:rsidRPr="00A41B56" w:rsidRDefault="00A41B56" w:rsidP="00A41B5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t>b) część rysunkowa w formacie DWG z nowym rozmieszczeniem opraw oświetlenia i wyłączników ppoż,</w:t>
      </w:r>
    </w:p>
    <w:p w14:paraId="10C4D8E6" w14:textId="77777777" w:rsidR="00A41B56" w:rsidRPr="00A41B56" w:rsidRDefault="00A41B56" w:rsidP="00A41B5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t>c) wytyczne eksploatacyjne dotyczące prawidłowej konserwacji i obsługi urządzeń,</w:t>
      </w:r>
    </w:p>
    <w:p w14:paraId="6AC1A0DB" w14:textId="13684683" w:rsidR="00A41B56" w:rsidRPr="00A41B56" w:rsidRDefault="00A41B56" w:rsidP="00A41B5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t>d) wymagane prawem oświadczenia i uzgodnień, w tym rzeczoznawcy ds. przeciwpożarowych, pozwoleń i innych dokumentów, wymaganych aktualnymi przepisami prawa,</w:t>
      </w:r>
    </w:p>
    <w:p w14:paraId="2144DF55" w14:textId="77777777" w:rsidR="00A41B56" w:rsidRPr="00A41B56" w:rsidRDefault="00A41B56" w:rsidP="00A41B5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t>e) pokrycie opłat za decyzje i pozwolenia administracyjne – jeżeli jest to wymagane przepisami prawa oraz pokrycie wszelkich innych kosztów związanych z opracowaniem dokumentacji projektowej.</w:t>
      </w:r>
    </w:p>
    <w:p w14:paraId="6A387753" w14:textId="77777777" w:rsidR="00A41B56" w:rsidRPr="00A41B56" w:rsidRDefault="00A41B56" w:rsidP="00A41B5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t>f) projektując oświetlenie awaryjne należy uzyskać odpowiedni poziom natężenia oświetlenia – urządzenia ppoż. (hydranty, gaśnice)</w:t>
      </w:r>
    </w:p>
    <w:p w14:paraId="134694E1" w14:textId="77777777" w:rsidR="00A41B56" w:rsidRPr="00A41B56" w:rsidRDefault="00A41B56" w:rsidP="00A41B5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t>2) Przedmiar robót – 2 egz. dokumentacji.</w:t>
      </w:r>
    </w:p>
    <w:p w14:paraId="15CA3A88" w14:textId="77777777" w:rsidR="00A41B56" w:rsidRPr="00A41B56" w:rsidRDefault="00A41B56" w:rsidP="00A41B5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t>3) Kosztorys inwestorski – 2 egz. dokumentacji.</w:t>
      </w:r>
    </w:p>
    <w:p w14:paraId="0A342F21" w14:textId="77777777" w:rsidR="00A41B56" w:rsidRPr="00A41B56" w:rsidRDefault="00A41B56" w:rsidP="00A41B5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lastRenderedPageBreak/>
        <w:t>4) Specyfikacja Techniczna Wykonania i Odbioru Robót – 2 egz. dokumentacji.</w:t>
      </w:r>
    </w:p>
    <w:p w14:paraId="0F00AF8D" w14:textId="77777777" w:rsidR="00A41B56" w:rsidRPr="00A41B56" w:rsidRDefault="00A41B56" w:rsidP="00A41B5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t>2. Projekt, przedmiar, kosztorys oraz specyfikacja techniczna – 1 egz. w wersji elektronicznej (płyta CD).</w:t>
      </w:r>
    </w:p>
    <w:p w14:paraId="285B6E4B" w14:textId="2265D041" w:rsidR="00A41B56" w:rsidRPr="00A41B56" w:rsidRDefault="00A41B56" w:rsidP="00A41B5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t>3. Zaleca się, aby każdy z Wykonawców dokonał oględzin w miejscu inwestycji - budynek hali sportowej przy ulicy gen. Hallera 16B w Rudzie Śląskiej – Nowym Bytomiu, na etapie sporządzenia ofert celem oceny i sprawdzenia oceny stanu istniejącego. Z uwagi na ryczałtowy charakter wynagrodzenia, obliguje Wykonawcę do oszacowania wszelkich kosztów dla pełnej realizacji przedmiotu zamówienia.</w:t>
      </w:r>
    </w:p>
    <w:p w14:paraId="47674CCA" w14:textId="36F31E16" w:rsidR="00187AE4" w:rsidRDefault="00A41B56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41B56">
        <w:rPr>
          <w:rFonts w:ascii="Trebuchet MS" w:hAnsi="Trebuchet MS"/>
          <w:sz w:val="20"/>
          <w:szCs w:val="20"/>
        </w:rPr>
        <w:t>4. Pomieszczenie Sali sportowej nie posiada opraw oświetlenia awaryjnego/ewakuacyjnego. Obiekt nie posiada przeciwpożarowych wyłączników prądu. Zamawiający nie posiada dokumentacji projektowej lub wykonawczej istniejącego obiektu, jedynie inwentaryzację budowlaną.</w:t>
      </w:r>
    </w:p>
    <w:p w14:paraId="743728A4" w14:textId="2FE9872B" w:rsidR="00CC6FD1" w:rsidRPr="002801F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4. Podstawa prawna</w:t>
      </w:r>
    </w:p>
    <w:p w14:paraId="031F1CFC" w14:textId="546845B0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Dokumentacja musi zostać opracowana zgodnie z obowiązującymi przepisami, a w szczególności </w:t>
      </w:r>
      <w:r w:rsidR="005E4ABC">
        <w:rPr>
          <w:rFonts w:ascii="Trebuchet MS" w:hAnsi="Trebuchet MS"/>
          <w:sz w:val="20"/>
          <w:szCs w:val="20"/>
        </w:rPr>
        <w:br/>
      </w:r>
      <w:r w:rsidRPr="00131892">
        <w:rPr>
          <w:rFonts w:ascii="Trebuchet MS" w:hAnsi="Trebuchet MS"/>
          <w:sz w:val="20"/>
          <w:szCs w:val="20"/>
        </w:rPr>
        <w:t>z niżej wymienionymi aktami prawnymi:</w:t>
      </w:r>
    </w:p>
    <w:p w14:paraId="5BA79755" w14:textId="044EA4F9" w:rsidR="00CC6FD1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- ustawą z dnia 7 lipca 1994 r. - Prawo budowlane (</w:t>
      </w:r>
      <w:r w:rsidR="00372084" w:rsidRPr="002801F2">
        <w:rPr>
          <w:rFonts w:ascii="Trebuchet MS" w:hAnsi="Trebuchet MS"/>
          <w:sz w:val="20"/>
          <w:szCs w:val="20"/>
        </w:rPr>
        <w:t>t.j. Dz. U. z 2024 r. poz. 725, 834, 1222, 1847, 1881</w:t>
      </w:r>
      <w:r w:rsidR="00372084" w:rsidRPr="002801F2">
        <w:t xml:space="preserve"> </w:t>
      </w:r>
      <w:r w:rsidRPr="002801F2">
        <w:rPr>
          <w:rFonts w:ascii="Trebuchet MS" w:hAnsi="Trebuchet MS"/>
          <w:sz w:val="20"/>
          <w:szCs w:val="20"/>
        </w:rPr>
        <w:t>z późn. zm.),</w:t>
      </w:r>
    </w:p>
    <w:p w14:paraId="385A0017" w14:textId="2FBC2AF5" w:rsidR="00E36E96" w:rsidRDefault="00E36E96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Rozporządzeniem Ministra </w:t>
      </w:r>
      <w:r w:rsidR="00966CCA">
        <w:rPr>
          <w:rFonts w:ascii="Trebuchet MS" w:hAnsi="Trebuchet MS"/>
          <w:sz w:val="20"/>
          <w:szCs w:val="20"/>
        </w:rPr>
        <w:t>Rozwoju i Technologii</w:t>
      </w:r>
      <w:r>
        <w:rPr>
          <w:rFonts w:ascii="Trebuchet MS" w:hAnsi="Trebuchet MS"/>
          <w:sz w:val="20"/>
          <w:szCs w:val="20"/>
        </w:rPr>
        <w:t xml:space="preserve"> z dnia </w:t>
      </w:r>
      <w:r w:rsidR="00966CCA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2 kwietnia 20</w:t>
      </w:r>
      <w:r w:rsidR="00966CCA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 xml:space="preserve">2 r. w sprawie </w:t>
      </w:r>
      <w:r w:rsidR="00966CCA">
        <w:rPr>
          <w:rFonts w:ascii="Trebuchet MS" w:hAnsi="Trebuchet MS"/>
          <w:sz w:val="20"/>
          <w:szCs w:val="20"/>
        </w:rPr>
        <w:t xml:space="preserve">ogłoszenia jednolitego tekstu Rozporządzenia Ministra Infrastruktury w sprawie </w:t>
      </w:r>
      <w:r>
        <w:rPr>
          <w:rFonts w:ascii="Trebuchet MS" w:hAnsi="Trebuchet MS"/>
          <w:sz w:val="20"/>
          <w:szCs w:val="20"/>
        </w:rPr>
        <w:t xml:space="preserve">warunków technicznych, jakim powinny odpowiadać budynki i ich usytuowanie (Dz. U. </w:t>
      </w:r>
      <w:r w:rsidR="00966CCA">
        <w:rPr>
          <w:rFonts w:ascii="Trebuchet MS" w:hAnsi="Trebuchet MS"/>
          <w:sz w:val="20"/>
          <w:szCs w:val="20"/>
        </w:rPr>
        <w:t>2022, poz. 1225 z późn. zm.),</w:t>
      </w:r>
    </w:p>
    <w:p w14:paraId="299AE8BA" w14:textId="5ED42A56" w:rsidR="00CF6AF6" w:rsidRDefault="00CF6AF6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</w:t>
      </w:r>
      <w:r w:rsidR="00443D0E">
        <w:rPr>
          <w:rFonts w:ascii="Trebuchet MS" w:hAnsi="Trebuchet MS"/>
          <w:sz w:val="20"/>
          <w:szCs w:val="20"/>
        </w:rPr>
        <w:t>Norma PN-EN 1838:2013 – Zastosowanie oświetlenia. Oświetlenie awaryjne.</w:t>
      </w:r>
    </w:p>
    <w:p w14:paraId="34EEA4B4" w14:textId="489FBA23" w:rsidR="00443D0E" w:rsidRDefault="00443D0E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Norma PN-EN 50172:2005 Systemy awaryjnego oświetlenia ewakuacyjnego.</w:t>
      </w:r>
    </w:p>
    <w:p w14:paraId="55CC749B" w14:textId="54490F6B" w:rsidR="00443D0E" w:rsidRPr="002801F2" w:rsidRDefault="00443D0E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Norma PN-EN 60598-2-22:2004 Oprawy oświetleniowe – część 2-22: wymagania szczegółowe – „Oprawy oświetleniowe do oświetlenia awaryjnego”, które  należy czytać w powiązaniu z norma PN-EN 60598-1:2007 „Oprawy oświetleniowe – Cześć 1: Wymagania ogólne i badania”</w:t>
      </w:r>
      <w:r w:rsidR="00786B72">
        <w:rPr>
          <w:rFonts w:ascii="Trebuchet MS" w:hAnsi="Trebuchet MS"/>
          <w:sz w:val="20"/>
          <w:szCs w:val="20"/>
        </w:rPr>
        <w:t>,</w:t>
      </w:r>
    </w:p>
    <w:p w14:paraId="7D09BC40" w14:textId="2B18BFA1" w:rsidR="00AD7D4A" w:rsidRPr="002801F2" w:rsidRDefault="002801F2" w:rsidP="00AD7D4A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801F2">
        <w:rPr>
          <w:rFonts w:ascii="Trebuchet MS" w:hAnsi="Trebuchet MS"/>
          <w:sz w:val="20"/>
          <w:szCs w:val="20"/>
        </w:rPr>
        <w:t xml:space="preserve">- </w:t>
      </w:r>
      <w:r w:rsidR="00AD7D4A" w:rsidRPr="002801F2">
        <w:rPr>
          <w:rFonts w:ascii="Trebuchet MS" w:hAnsi="Trebuchet MS"/>
          <w:sz w:val="20"/>
          <w:szCs w:val="20"/>
        </w:rPr>
        <w:t xml:space="preserve"> R</w:t>
      </w:r>
      <w:r w:rsidR="00E36E96">
        <w:rPr>
          <w:rFonts w:ascii="Trebuchet MS" w:hAnsi="Trebuchet MS"/>
          <w:sz w:val="20"/>
          <w:szCs w:val="20"/>
        </w:rPr>
        <w:t>ozporządzeniem</w:t>
      </w:r>
      <w:r w:rsidR="00AD7D4A" w:rsidRPr="002801F2">
        <w:rPr>
          <w:rFonts w:ascii="Trebuchet MS" w:hAnsi="Trebuchet MS"/>
          <w:sz w:val="20"/>
          <w:szCs w:val="20"/>
        </w:rPr>
        <w:t xml:space="preserve"> M</w:t>
      </w:r>
      <w:r w:rsidR="00E36E96">
        <w:rPr>
          <w:rFonts w:ascii="Trebuchet MS" w:hAnsi="Trebuchet MS"/>
          <w:sz w:val="20"/>
          <w:szCs w:val="20"/>
        </w:rPr>
        <w:t>inistra</w:t>
      </w:r>
      <w:r w:rsidR="00AD7D4A" w:rsidRPr="002801F2">
        <w:rPr>
          <w:rFonts w:ascii="Trebuchet MS" w:hAnsi="Trebuchet MS"/>
          <w:sz w:val="20"/>
          <w:szCs w:val="20"/>
        </w:rPr>
        <w:t xml:space="preserve"> R</w:t>
      </w:r>
      <w:r w:rsidR="00E36E96">
        <w:rPr>
          <w:rFonts w:ascii="Trebuchet MS" w:hAnsi="Trebuchet MS"/>
          <w:sz w:val="20"/>
          <w:szCs w:val="20"/>
        </w:rPr>
        <w:t>ozwoju</w:t>
      </w:r>
      <w:r w:rsidR="00AD7D4A" w:rsidRPr="002801F2">
        <w:rPr>
          <w:rFonts w:ascii="Trebuchet MS" w:hAnsi="Trebuchet MS"/>
          <w:sz w:val="20"/>
          <w:szCs w:val="20"/>
        </w:rPr>
        <w:t xml:space="preserve"> </w:t>
      </w:r>
      <w:r w:rsidR="00966CCA">
        <w:rPr>
          <w:rFonts w:ascii="Trebuchet MS" w:hAnsi="Trebuchet MS"/>
          <w:sz w:val="20"/>
          <w:szCs w:val="20"/>
        </w:rPr>
        <w:t>i</w:t>
      </w:r>
      <w:r w:rsidR="00AD7D4A" w:rsidRPr="002801F2">
        <w:rPr>
          <w:rFonts w:ascii="Trebuchet MS" w:hAnsi="Trebuchet MS"/>
          <w:sz w:val="20"/>
          <w:szCs w:val="20"/>
        </w:rPr>
        <w:t xml:space="preserve"> T</w:t>
      </w:r>
      <w:r w:rsidR="00E36E96">
        <w:rPr>
          <w:rFonts w:ascii="Trebuchet MS" w:hAnsi="Trebuchet MS"/>
          <w:sz w:val="20"/>
          <w:szCs w:val="20"/>
        </w:rPr>
        <w:t>echnologii</w:t>
      </w:r>
      <w:r w:rsidR="00AD7D4A" w:rsidRPr="002801F2">
        <w:rPr>
          <w:rFonts w:ascii="Trebuchet MS" w:hAnsi="Trebuchet MS"/>
          <w:sz w:val="20"/>
          <w:szCs w:val="20"/>
        </w:rPr>
        <w:t xml:space="preserve">  z dnia 20 grudnia 2021 r. w sprawie określenia metod i podstaw sporządzania kosztorysu inwestorskiego, obliczania planowanych kosztów prac projektowych oraz planowanych kosztów robót budowlanych określonych w programie funkcjonalno-użytkowym </w:t>
      </w:r>
      <w:r w:rsidR="00966CCA">
        <w:rPr>
          <w:rFonts w:ascii="Trebuchet MS" w:hAnsi="Trebuchet MS"/>
          <w:sz w:val="20"/>
          <w:szCs w:val="20"/>
        </w:rPr>
        <w:t>n</w:t>
      </w:r>
      <w:r w:rsidR="00AD7D4A" w:rsidRPr="002801F2">
        <w:rPr>
          <w:rFonts w:ascii="Trebuchet MS" w:hAnsi="Trebuchet MS"/>
          <w:sz w:val="20"/>
          <w:szCs w:val="20"/>
        </w:rPr>
        <w:t xml:space="preserve">a podstawie art. 34 ust. 2 ustawy </w:t>
      </w:r>
      <w:r>
        <w:rPr>
          <w:rFonts w:ascii="Trebuchet MS" w:hAnsi="Trebuchet MS"/>
          <w:sz w:val="20"/>
          <w:szCs w:val="20"/>
        </w:rPr>
        <w:t xml:space="preserve"> </w:t>
      </w:r>
      <w:r w:rsidR="00AD7D4A" w:rsidRPr="002801F2">
        <w:rPr>
          <w:rFonts w:ascii="Trebuchet MS" w:hAnsi="Trebuchet MS"/>
          <w:sz w:val="20"/>
          <w:szCs w:val="20"/>
        </w:rPr>
        <w:t>z dnia 11 września 2019 r. – Prawo zamówień publicznych (Dz. U. z 2021 r. poz. 1129, 1598, 2054</w:t>
      </w:r>
      <w:r>
        <w:rPr>
          <w:rFonts w:ascii="Trebuchet MS" w:hAnsi="Trebuchet MS"/>
          <w:sz w:val="20"/>
          <w:szCs w:val="20"/>
        </w:rPr>
        <w:t xml:space="preserve"> </w:t>
      </w:r>
      <w:r w:rsidR="00AD7D4A" w:rsidRPr="002801F2">
        <w:rPr>
          <w:rFonts w:ascii="Trebuchet MS" w:hAnsi="Trebuchet MS"/>
          <w:sz w:val="20"/>
          <w:szCs w:val="20"/>
        </w:rPr>
        <w:t>i 2269) zarządza się, co następuje: Rozdział 1</w:t>
      </w:r>
      <w:r w:rsidR="00E36E96">
        <w:rPr>
          <w:rFonts w:ascii="Trebuchet MS" w:hAnsi="Trebuchet MS"/>
          <w:sz w:val="20"/>
          <w:szCs w:val="20"/>
        </w:rPr>
        <w:t>.</w:t>
      </w:r>
    </w:p>
    <w:sectPr w:rsidR="00AD7D4A" w:rsidRPr="002801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6198D" w14:textId="77777777" w:rsidR="00A9465D" w:rsidRDefault="00A9465D" w:rsidP="00233BAA">
      <w:pPr>
        <w:spacing w:after="0" w:line="240" w:lineRule="auto"/>
      </w:pPr>
      <w:r>
        <w:separator/>
      </w:r>
    </w:p>
  </w:endnote>
  <w:endnote w:type="continuationSeparator" w:id="0">
    <w:p w14:paraId="2F20C20E" w14:textId="77777777" w:rsidR="00A9465D" w:rsidRDefault="00A9465D" w:rsidP="0023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7C63A" w14:textId="77777777" w:rsidR="00A9465D" w:rsidRDefault="00A9465D" w:rsidP="00233BAA">
      <w:pPr>
        <w:spacing w:after="0" w:line="240" w:lineRule="auto"/>
      </w:pPr>
      <w:r>
        <w:separator/>
      </w:r>
    </w:p>
  </w:footnote>
  <w:footnote w:type="continuationSeparator" w:id="0">
    <w:p w14:paraId="0D08D5C2" w14:textId="77777777" w:rsidR="00A9465D" w:rsidRDefault="00A9465D" w:rsidP="00233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72E0" w14:textId="41C1C1BC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>Zapytanie ofertowe na usługi  - Znak sprawy: DT.261.</w:t>
    </w:r>
    <w:r w:rsidR="00187AE4">
      <w:rPr>
        <w:rFonts w:ascii="Trebuchet MS" w:hAnsi="Trebuchet MS"/>
        <w:sz w:val="16"/>
        <w:szCs w:val="16"/>
      </w:rPr>
      <w:t xml:space="preserve">  </w:t>
    </w:r>
    <w:r w:rsidRPr="00233BAA">
      <w:rPr>
        <w:rFonts w:ascii="Trebuchet MS" w:hAnsi="Trebuchet MS"/>
        <w:sz w:val="16"/>
        <w:szCs w:val="16"/>
      </w:rPr>
      <w:t>.2025</w:t>
    </w:r>
  </w:p>
  <w:p w14:paraId="5846C973" w14:textId="77777777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2EAB24F5" w14:textId="77777777" w:rsidR="00233BAA" w:rsidRPr="00233BAA" w:rsidRDefault="00233BAA" w:rsidP="00233BAA">
    <w:pPr>
      <w:pStyle w:val="Nagwek"/>
      <w:rPr>
        <w:u w:val="single"/>
      </w:rPr>
    </w:pPr>
    <w:r w:rsidRPr="00233BAA">
      <w:rPr>
        <w:u w:val="single"/>
      </w:rPr>
      <w:tab/>
    </w:r>
    <w:r w:rsidRPr="00233BAA">
      <w:rPr>
        <w:u w:val="single"/>
      </w:rPr>
      <w:tab/>
    </w:r>
  </w:p>
  <w:p w14:paraId="76B59F38" w14:textId="77777777" w:rsidR="00233BAA" w:rsidRPr="00233BAA" w:rsidRDefault="00233BAA" w:rsidP="00233BAA">
    <w:pPr>
      <w:pStyle w:val="Nagwek"/>
    </w:pPr>
  </w:p>
  <w:p w14:paraId="7FA779C5" w14:textId="77777777" w:rsidR="00233BAA" w:rsidRDefault="00233B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54B2A"/>
    <w:multiLevelType w:val="hybridMultilevel"/>
    <w:tmpl w:val="ED383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61D95"/>
    <w:multiLevelType w:val="hybridMultilevel"/>
    <w:tmpl w:val="297AB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079369">
    <w:abstractNumId w:val="0"/>
  </w:num>
  <w:num w:numId="2" w16cid:durableId="1142845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76"/>
    <w:rsid w:val="000876F6"/>
    <w:rsid w:val="0009511F"/>
    <w:rsid w:val="00131892"/>
    <w:rsid w:val="00187AE4"/>
    <w:rsid w:val="00231CA6"/>
    <w:rsid w:val="00233BAA"/>
    <w:rsid w:val="0026471D"/>
    <w:rsid w:val="0027633C"/>
    <w:rsid w:val="002801F2"/>
    <w:rsid w:val="003150C4"/>
    <w:rsid w:val="00372084"/>
    <w:rsid w:val="00443D0E"/>
    <w:rsid w:val="0046165E"/>
    <w:rsid w:val="00532C07"/>
    <w:rsid w:val="005544E9"/>
    <w:rsid w:val="005E4ABC"/>
    <w:rsid w:val="00707839"/>
    <w:rsid w:val="00786B72"/>
    <w:rsid w:val="0081506D"/>
    <w:rsid w:val="00966CCA"/>
    <w:rsid w:val="00970821"/>
    <w:rsid w:val="00A1245F"/>
    <w:rsid w:val="00A41B56"/>
    <w:rsid w:val="00A9465D"/>
    <w:rsid w:val="00AB55F2"/>
    <w:rsid w:val="00AD4FE9"/>
    <w:rsid w:val="00AD7D4A"/>
    <w:rsid w:val="00BB7945"/>
    <w:rsid w:val="00C50279"/>
    <w:rsid w:val="00CA2A76"/>
    <w:rsid w:val="00CC6FD1"/>
    <w:rsid w:val="00CD0B55"/>
    <w:rsid w:val="00CF6AF6"/>
    <w:rsid w:val="00DF4B92"/>
    <w:rsid w:val="00E36E96"/>
    <w:rsid w:val="00E44C21"/>
    <w:rsid w:val="00F05C3E"/>
    <w:rsid w:val="00F27EE2"/>
    <w:rsid w:val="00F76B46"/>
    <w:rsid w:val="00F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E9F8"/>
  <w15:chartTrackingRefBased/>
  <w15:docId w15:val="{5BE71D33-3A86-467C-B641-A140E3AC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2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2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2A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2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2A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2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2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2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2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2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2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2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2A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2A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2A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2A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2A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2A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2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2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2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2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2A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2A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2A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2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2A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2A7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BAA"/>
  </w:style>
  <w:style w:type="paragraph" w:styleId="Stopka">
    <w:name w:val="footer"/>
    <w:basedOn w:val="Normalny"/>
    <w:link w:val="Stopka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2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11</cp:revision>
  <cp:lastPrinted>2025-02-03T12:10:00Z</cp:lastPrinted>
  <dcterms:created xsi:type="dcterms:W3CDTF">2025-01-31T08:55:00Z</dcterms:created>
  <dcterms:modified xsi:type="dcterms:W3CDTF">2025-03-11T14:09:00Z</dcterms:modified>
</cp:coreProperties>
</file>